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87" w:rsidRPr="00801C87" w:rsidRDefault="00E64629" w:rsidP="00801C87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Product Law and Quotient Law of Exponents Class Activity</w:t>
      </w:r>
    </w:p>
    <w:tbl>
      <w:tblPr>
        <w:tblStyle w:val="TableGrid"/>
        <w:tblW w:w="0" w:type="auto"/>
        <w:tblInd w:w="108" w:type="dxa"/>
        <w:tblLook w:val="04A0"/>
      </w:tblPr>
      <w:tblGrid>
        <w:gridCol w:w="360"/>
        <w:gridCol w:w="5159"/>
        <w:gridCol w:w="272"/>
        <w:gridCol w:w="5097"/>
      </w:tblGrid>
      <w:tr w:rsidR="0080253F" w:rsidRPr="00801C87" w:rsidTr="00E64629">
        <w:trPr>
          <w:trHeight w:val="3347"/>
        </w:trPr>
        <w:tc>
          <w:tcPr>
            <w:tcW w:w="360" w:type="dxa"/>
            <w:tcBorders>
              <w:right w:val="nil"/>
            </w:tcBorders>
          </w:tcPr>
          <w:p w:rsidR="0080253F" w:rsidRPr="00801C87" w:rsidRDefault="00EC552F" w:rsidP="0025484B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EC552F">
              <w:rPr>
                <w:rFonts w:ascii="Times New Roman" w:hAnsi="Times New Roman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5.85pt;margin-top:124.25pt;width:34.45pt;height:41.2pt;z-index:251662336;mso-wrap-style:none" stroked="f">
                  <v:textbox style="mso-next-textbox:#_x0000_s1033;mso-fit-shape-to-text:t">
                    <w:txbxContent>
                      <w:p w:rsidR="0065139A" w:rsidRDefault="0065139A" w:rsidP="00B47B0E">
                        <w:r w:rsidRPr="00113146">
                          <w:rPr>
                            <w:position w:val="-6"/>
                          </w:rPr>
                          <w:object w:dxaOrig="400" w:dyaOrig="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20.25pt;height:21.75pt" o:ole="">
                              <v:imagedata r:id="rId8" o:title=""/>
                            </v:shape>
                            <o:OLEObject Type="Embed" ProgID="Equation.3" ShapeID="_x0000_i1029" DrawAspect="Content" ObjectID="_1472973126" r:id="rId9"/>
                          </w:object>
                        </w:r>
                      </w:p>
                    </w:txbxContent>
                  </v:textbox>
                </v:shape>
              </w:pict>
            </w:r>
            <w:r w:rsidRPr="00EC552F">
              <w:rPr>
                <w:rFonts w:ascii="Times New Roman" w:hAnsi="Times New Roman"/>
                <w:b/>
                <w:bCs/>
                <w:noProof/>
              </w:rPr>
              <w:pict>
                <v:rect id="_x0000_s1029" style="position:absolute;margin-left:2.1pt;margin-top:56.8pt;width:37.5pt;height:63.75pt;z-index:251659264"/>
              </w:pict>
            </w:r>
          </w:p>
        </w:tc>
        <w:tc>
          <w:tcPr>
            <w:tcW w:w="5159" w:type="dxa"/>
            <w:tcBorders>
              <w:left w:val="nil"/>
            </w:tcBorders>
          </w:tcPr>
          <w:p w:rsidR="0080253F" w:rsidRPr="00B47B0E" w:rsidRDefault="00EC552F" w:rsidP="00B47B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52F">
              <w:rPr>
                <w:b/>
                <w:noProof/>
              </w:rPr>
              <w:pict>
                <v:shape id="_x0000_s1031" type="#_x0000_t202" style="position:absolute;left:0;text-align:left;margin-left:26.75pt;margin-top:69.55pt;width:34.45pt;height:41.2pt;z-index:251660288;mso-wrap-style:none;mso-position-horizontal-relative:text;mso-position-vertical-relative:text" stroked="f">
                  <v:textbox style="mso-next-textbox:#_x0000_s1031;mso-fit-shape-to-text:t">
                    <w:txbxContent>
                      <w:p w:rsidR="0065139A" w:rsidRDefault="0065139A" w:rsidP="00113146">
                        <w:r w:rsidRPr="00113146">
                          <w:rPr>
                            <w:position w:val="-6"/>
                          </w:rPr>
                          <w:object w:dxaOrig="400" w:dyaOrig="440">
                            <v:shape id="_x0000_i1030" type="#_x0000_t75" style="width:20.25pt;height:21.75pt" o:ole="">
                              <v:imagedata r:id="rId10" o:title=""/>
                            </v:shape>
                            <o:OLEObject Type="Embed" ProgID="Equation.3" ShapeID="_x0000_i1030" DrawAspect="Content" ObjectID="_1472973127" r:id="rId11"/>
                          </w:object>
                        </w:r>
                      </w:p>
                    </w:txbxContent>
                  </v:textbox>
                </v:shape>
              </w:pict>
            </w:r>
            <w:r w:rsidRPr="00EC552F">
              <w:rPr>
                <w:b/>
                <w:noProof/>
              </w:rPr>
              <w:pict>
                <v:rect id="_x0000_s1034" style="position:absolute;left:0;text-align:left;margin-left:81.5pt;margin-top:116.8pt;width:34.45pt;height:47.15pt;z-index:251663360;mso-position-horizontal-relative:text;mso-position-vertical-relative:text" strokecolor="white [3212]"/>
              </w:pict>
            </w:r>
            <w:r w:rsidRPr="00EC552F">
              <w:rPr>
                <w:b/>
                <w:noProof/>
              </w:rPr>
              <w:pict>
                <v:shape id="_x0000_s1032" type="#_x0000_t202" style="position:absolute;left:0;text-align:left;margin-left:81.5pt;margin-top:127.85pt;width:34.45pt;height:30pt;z-index:-251655168;mso-wrap-style:none;mso-position-horizontal-relative:text;mso-position-vertical-relative:text" stroked="f">
                  <v:textbox style="mso-next-textbox:#_x0000_s1032;mso-fit-shape-to-text:t">
                    <w:txbxContent>
                      <w:p w:rsidR="0065139A" w:rsidRDefault="0065139A" w:rsidP="00113146">
                        <w:r w:rsidRPr="00113146">
                          <w:rPr>
                            <w:position w:val="-6"/>
                          </w:rPr>
                          <w:object w:dxaOrig="400" w:dyaOrig="440">
                            <v:shape id="_x0000_i1031" type="#_x0000_t75" style="width:20.25pt;height:21.75pt" o:ole="">
                              <v:imagedata r:id="rId12" o:title=""/>
                            </v:shape>
                            <o:OLEObject Type="Embed" ProgID="Equation.3" ShapeID="_x0000_i1031" DrawAspect="Content" ObjectID="_1472973128" r:id="rId13"/>
                          </w:object>
                        </w:r>
                      </w:p>
                    </w:txbxContent>
                  </v:textbox>
                </v:shape>
              </w:pict>
            </w:r>
            <w:r w:rsidR="00113146" w:rsidRPr="00B47B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CLASSROOM </w:t>
            </w:r>
            <w:r w:rsidR="00113146" w:rsidRPr="00B47B0E">
              <w:rPr>
                <w:rFonts w:ascii="Times New Roman" w:hAnsi="Times New Roman"/>
                <w:bCs/>
                <w:sz w:val="20"/>
                <w:szCs w:val="20"/>
              </w:rPr>
              <w:t xml:space="preserve">The dimensions in Ms. </w:t>
            </w:r>
            <w:proofErr w:type="spellStart"/>
            <w:r w:rsidR="00113146" w:rsidRPr="00B47B0E">
              <w:rPr>
                <w:rFonts w:ascii="Times New Roman" w:hAnsi="Times New Roman"/>
                <w:bCs/>
                <w:sz w:val="20"/>
                <w:szCs w:val="20"/>
              </w:rPr>
              <w:t>Passarella’s</w:t>
            </w:r>
            <w:proofErr w:type="spellEnd"/>
            <w:r w:rsidR="00113146" w:rsidRPr="00B47B0E">
              <w:rPr>
                <w:rFonts w:ascii="Times New Roman" w:hAnsi="Times New Roman"/>
                <w:bCs/>
                <w:sz w:val="20"/>
                <w:szCs w:val="20"/>
              </w:rPr>
              <w:t xml:space="preserve"> classroom are represented in the diagram below.  She wants to put down leopard carpet.  Find the area of the classroom so she knows how much leopard carpet to buy.</w:t>
            </w:r>
            <w:r w:rsidR="00B47B0E" w:rsidRPr="00B47B0E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B47B0E" w:rsidRPr="00B47B0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Show all work using expanded form</w:t>
            </w:r>
            <w:r w:rsidR="00E64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and write your answer in exponential form.</w:t>
            </w:r>
          </w:p>
        </w:tc>
        <w:tc>
          <w:tcPr>
            <w:tcW w:w="272" w:type="dxa"/>
            <w:tcBorders>
              <w:right w:val="nil"/>
            </w:tcBorders>
          </w:tcPr>
          <w:p w:rsidR="0080253F" w:rsidRPr="00801C87" w:rsidRDefault="0080253F" w:rsidP="0025484B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left w:val="nil"/>
            </w:tcBorders>
          </w:tcPr>
          <w:p w:rsidR="0080253F" w:rsidRPr="00E64629" w:rsidRDefault="0080253F" w:rsidP="00B47B0E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  <w:b/>
                <w:i/>
              </w:rPr>
            </w:pPr>
            <w:r w:rsidRPr="00801C87">
              <w:rPr>
                <w:rFonts w:ascii="Times New Roman" w:hAnsi="Times New Roman"/>
                <w:b/>
                <w:bCs/>
              </w:rPr>
              <w:t>2</w:t>
            </w:r>
            <w:r w:rsidR="00B47B0E">
              <w:rPr>
                <w:rFonts w:ascii="Times New Roman" w:hAnsi="Times New Roman"/>
                <w:b/>
                <w:bCs/>
              </w:rPr>
              <w:t xml:space="preserve">.  </w:t>
            </w:r>
            <w:r w:rsidR="00B47B0E" w:rsidRPr="00E64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PAINTING </w:t>
            </w:r>
            <w:r w:rsidR="00B47B0E" w:rsidRPr="00E64629">
              <w:rPr>
                <w:rFonts w:ascii="Times New Roman" w:hAnsi="Times New Roman"/>
                <w:bCs/>
                <w:sz w:val="20"/>
                <w:szCs w:val="20"/>
              </w:rPr>
              <w:t xml:space="preserve">Ashley is painting a wall.  The base of the wall is </w:t>
            </w:r>
            <w:r w:rsidR="00B47B0E" w:rsidRPr="00E64629">
              <w:rPr>
                <w:rFonts w:ascii="Times New Roman" w:hAnsi="Times New Roman"/>
                <w:bCs/>
                <w:position w:val="-6"/>
                <w:sz w:val="20"/>
                <w:szCs w:val="20"/>
              </w:rPr>
              <w:object w:dxaOrig="279" w:dyaOrig="320">
                <v:shape id="_x0000_i1026" type="#_x0000_t75" style="width:14.25pt;height:15.75pt" o:ole="">
                  <v:imagedata r:id="rId14" o:title=""/>
                </v:shape>
                <o:OLEObject Type="Embed" ProgID="Equation.3" ShapeID="_x0000_i1026" DrawAspect="Content" ObjectID="_1472973123" r:id="rId15"/>
              </w:object>
            </w:r>
            <w:r w:rsidR="00B47B0E" w:rsidRPr="00E64629">
              <w:rPr>
                <w:rFonts w:ascii="Times New Roman" w:hAnsi="Times New Roman"/>
                <w:bCs/>
                <w:sz w:val="20"/>
                <w:szCs w:val="20"/>
              </w:rPr>
              <w:t>and the height of the wall is</w:t>
            </w:r>
            <w:r w:rsidR="00B47B0E" w:rsidRPr="00E64629">
              <w:rPr>
                <w:rFonts w:ascii="Times New Roman" w:hAnsi="Times New Roman"/>
                <w:bCs/>
                <w:position w:val="-6"/>
                <w:sz w:val="20"/>
                <w:szCs w:val="20"/>
              </w:rPr>
              <w:object w:dxaOrig="279" w:dyaOrig="320">
                <v:shape id="_x0000_i1027" type="#_x0000_t75" style="width:14.25pt;height:15.75pt" o:ole="">
                  <v:imagedata r:id="rId16" o:title=""/>
                </v:shape>
                <o:OLEObject Type="Embed" ProgID="Equation.3" ShapeID="_x0000_i1027" DrawAspect="Content" ObjectID="_1472973124" r:id="rId17"/>
              </w:object>
            </w:r>
            <w:r w:rsidR="00B47B0E" w:rsidRPr="00E64629"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r w:rsidR="00E64629" w:rsidRPr="00E64629">
              <w:rPr>
                <w:rFonts w:ascii="Times New Roman" w:hAnsi="Times New Roman"/>
                <w:bCs/>
                <w:sz w:val="20"/>
                <w:szCs w:val="20"/>
              </w:rPr>
              <w:t xml:space="preserve">Find the area of the wall so Ashley knows how much paint she needs.  </w:t>
            </w:r>
            <w:r w:rsidR="00E64629" w:rsidRPr="00E64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Show all work using expanded form and write your answer in exponential form</w:t>
            </w:r>
            <w:r w:rsidR="00E64629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</w:tr>
    </w:tbl>
    <w:p w:rsidR="009C5A68" w:rsidRDefault="009C5A68" w:rsidP="009C5A68">
      <w:pPr>
        <w:spacing w:after="0" w:line="240" w:lineRule="auto"/>
        <w:ind w:left="360"/>
        <w:rPr>
          <w:rFonts w:ascii="Times New Roman" w:hAnsi="Times New Roman"/>
        </w:rPr>
      </w:pPr>
    </w:p>
    <w:p w:rsidR="009C5A68" w:rsidRDefault="006F18BB" w:rsidP="009C5A6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words/phrases led you to multiply for questions 1 and 2?</w:t>
      </w:r>
    </w:p>
    <w:p w:rsidR="009C5A68" w:rsidRDefault="009C5A68" w:rsidP="009C5A6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happened to the base when you multiplied?</w:t>
      </w:r>
    </w:p>
    <w:p w:rsidR="009C5A68" w:rsidRPr="009C5A68" w:rsidRDefault="009C5A68" w:rsidP="009C5A6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the exponents in the question compare to the exponents in the answer?</w:t>
      </w:r>
    </w:p>
    <w:p w:rsidR="009C5A68" w:rsidRDefault="009C5A68" w:rsidP="009C5A6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could you conclude about multiplying with exponents?</w:t>
      </w:r>
    </w:p>
    <w:p w:rsidR="00604767" w:rsidRDefault="00604767" w:rsidP="00604767">
      <w:pPr>
        <w:pStyle w:val="ListParagraph"/>
        <w:spacing w:after="0" w:line="48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5148"/>
      </w:tblGrid>
      <w:tr w:rsidR="0065139A" w:rsidTr="0065139A">
        <w:tc>
          <w:tcPr>
            <w:tcW w:w="5760" w:type="dxa"/>
          </w:tcPr>
          <w:p w:rsidR="0065139A" w:rsidRDefault="00604767" w:rsidP="006047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3.) </w:t>
            </w:r>
            <w:r w:rsidR="0065139A" w:rsidRPr="00801C87">
              <w:rPr>
                <w:rFonts w:ascii="Times New Roman" w:hAnsi="Times New Roman"/>
                <w:b/>
                <w:bCs/>
              </w:rPr>
              <w:t xml:space="preserve"> </w:t>
            </w:r>
            <w:r w:rsidR="0065139A" w:rsidRPr="00E64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COMPUTERS </w:t>
            </w:r>
            <w:r w:rsidR="0065139A" w:rsidRPr="00E64629">
              <w:rPr>
                <w:rFonts w:ascii="Times New Roman" w:hAnsi="Times New Roman"/>
                <w:sz w:val="20"/>
                <w:szCs w:val="20"/>
              </w:rPr>
              <w:t xml:space="preserve">The byte is the fundamental unit of computer processing. The byte is based on powers of x, as shown in the table. How many times greater is a gigabyte than a megabyte?  </w:t>
            </w:r>
            <w:r w:rsidR="0065139A" w:rsidRPr="00E64629">
              <w:rPr>
                <w:rFonts w:ascii="Times New Roman" w:hAnsi="Times New Roman"/>
                <w:b/>
                <w:i/>
                <w:sz w:val="20"/>
                <w:szCs w:val="20"/>
              </w:rPr>
              <w:t>Show all work using expanded form and write your answer in exponential form.</w:t>
            </w:r>
          </w:p>
          <w:p w:rsidR="00604767" w:rsidRDefault="00604767" w:rsidP="006047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04767" w:rsidRDefault="00EC552F" w:rsidP="006047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36" type="#_x0000_t202" style="width:182.25pt;height:93pt;mso-position-horizontal-relative:char;mso-position-vertical-relative:line" filled="f" stroked="f">
                  <v:textbox style="mso-next-textbox:#_x0000_s1036" inset="0,0,0,0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1638"/>
                          <w:gridCol w:w="1959"/>
                        </w:tblGrid>
                        <w:tr w:rsidR="00604767" w:rsidRPr="003168F2" w:rsidTr="00D42B67">
                          <w:tc>
                            <w:tcPr>
                              <w:tcW w:w="1638" w:type="dxa"/>
                              <w:shd w:val="clear" w:color="auto" w:fill="F2F2F2" w:themeFill="background1" w:themeFillShade="F2"/>
                              <w:vAlign w:val="center"/>
                            </w:tcPr>
                            <w:p w:rsidR="00604767" w:rsidRPr="003168F2" w:rsidRDefault="00604767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Memory Term</w:t>
                              </w:r>
                            </w:p>
                          </w:tc>
                          <w:tc>
                            <w:tcPr>
                              <w:tcW w:w="1959" w:type="dxa"/>
                              <w:shd w:val="clear" w:color="auto" w:fill="F2F2F2" w:themeFill="background1" w:themeFillShade="F2"/>
                              <w:vAlign w:val="center"/>
                            </w:tcPr>
                            <w:p w:rsidR="00604767" w:rsidRPr="003168F2" w:rsidRDefault="00604767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Number of Bytes</w:t>
                              </w:r>
                            </w:p>
                          </w:tc>
                        </w:tr>
                        <w:tr w:rsidR="00604767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604767" w:rsidRPr="003168F2" w:rsidRDefault="00604767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604767" w:rsidRPr="003168F2" w:rsidRDefault="00EC552F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  <w:r w:rsidR="00604767">
                                <w:rPr>
                                  <w:rFonts w:ascii="Times New Roman" w:hAnsi="Times New Roman"/>
                                </w:rPr>
                                <w:t xml:space="preserve"> or 1</w:t>
                              </w:r>
                            </w:p>
                          </w:tc>
                        </w:tr>
                        <w:tr w:rsidR="00604767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604767" w:rsidRPr="003168F2" w:rsidRDefault="00604767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kilobyte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604767" w:rsidRPr="003168F2" w:rsidRDefault="00EC552F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c>
                        </w:tr>
                        <w:tr w:rsidR="00604767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604767" w:rsidRPr="003168F2" w:rsidRDefault="00604767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megabyte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604767" w:rsidRPr="003168F2" w:rsidRDefault="00EC552F" w:rsidP="003168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7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c>
                        </w:tr>
                        <w:tr w:rsidR="00604767" w:rsidRPr="003168F2" w:rsidTr="0090649D">
                          <w:tc>
                            <w:tcPr>
                              <w:tcW w:w="1638" w:type="dxa"/>
                              <w:vAlign w:val="center"/>
                            </w:tcPr>
                            <w:p w:rsidR="00604767" w:rsidRPr="003168F2" w:rsidRDefault="00604767" w:rsidP="003168F2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3168F2">
                                <w:rPr>
                                  <w:rFonts w:ascii="Times New Roman" w:hAnsi="Times New Roman"/>
                                </w:rPr>
                                <w:t>gigabyte</w:t>
                              </w:r>
                            </w:p>
                          </w:tc>
                          <w:tc>
                            <w:tcPr>
                              <w:tcW w:w="1959" w:type="dxa"/>
                              <w:vAlign w:val="center"/>
                            </w:tcPr>
                            <w:p w:rsidR="00604767" w:rsidRPr="003168F2" w:rsidRDefault="00EC552F" w:rsidP="00E6462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Times New Roman"/>
                                        </w:rPr>
                                        <m:t>10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c>
                        </w:tr>
                      </w:tbl>
                      <w:p w:rsidR="00604767" w:rsidRDefault="00604767" w:rsidP="00604767"/>
                    </w:txbxContent>
                  </v:textbox>
                  <w10:wrap type="none"/>
                  <w10:anchorlock/>
                </v:shape>
              </w:pict>
            </w:r>
          </w:p>
          <w:p w:rsidR="00604767" w:rsidRDefault="00604767" w:rsidP="006047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04767" w:rsidRDefault="00604767" w:rsidP="006047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04767" w:rsidRDefault="00604767" w:rsidP="006047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04767" w:rsidRDefault="00604767" w:rsidP="006047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48" w:type="dxa"/>
          </w:tcPr>
          <w:p w:rsidR="00604767" w:rsidRPr="009C5A68" w:rsidRDefault="00604767" w:rsidP="00604767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04767">
              <w:rPr>
                <w:rFonts w:ascii="Times New Roman" w:hAnsi="Times New Roman"/>
                <w:b/>
              </w:rPr>
              <w:t>4.</w:t>
            </w:r>
            <w:proofErr w:type="gramStart"/>
            <w:r w:rsidRPr="00604767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801C87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801C87">
              <w:rPr>
                <w:rFonts w:ascii="Times New Roman" w:hAnsi="Times New Roman"/>
                <w:b/>
                <w:bCs/>
              </w:rPr>
              <w:t xml:space="preserve"> </w:t>
            </w:r>
            <w:r w:rsidRPr="009C5A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SEATING </w:t>
            </w:r>
            <w:r w:rsidRPr="009C5A68">
              <w:rPr>
                <w:rFonts w:ascii="Times New Roman" w:hAnsi="Times New Roman"/>
                <w:bCs/>
                <w:sz w:val="20"/>
                <w:szCs w:val="20"/>
              </w:rPr>
              <w:t xml:space="preserve">The table below shows the seating capacity of two different facilities.  About how many times greater is the capacity of Madison Square Garden in New York than a typical movie theater? </w:t>
            </w:r>
            <w:r w:rsidRPr="009C5A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Show all work using expanded form and write your answer in exponential form.</w:t>
            </w:r>
          </w:p>
          <w:p w:rsidR="0065139A" w:rsidRDefault="00604767" w:rsidP="009C5A68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  <w:r>
              <w:object w:dxaOrig="3150" w:dyaOrig="2160">
                <v:shape id="_x0000_i1028" type="#_x0000_t75" style="width:117.75pt;height:81pt" o:ole="">
                  <v:imagedata r:id="rId18" o:title=""/>
                </v:shape>
                <o:OLEObject Type="Embed" ProgID="PBrush" ShapeID="_x0000_i1028" DrawAspect="Content" ObjectID="_1472973125" r:id="rId19"/>
              </w:object>
            </w:r>
          </w:p>
        </w:tc>
      </w:tr>
    </w:tbl>
    <w:p w:rsidR="009C5A68" w:rsidRDefault="009C5A68" w:rsidP="009C5A68">
      <w:pPr>
        <w:pStyle w:val="ListParagraph"/>
        <w:spacing w:after="0" w:line="480" w:lineRule="auto"/>
        <w:rPr>
          <w:rFonts w:ascii="Times New Roman" w:hAnsi="Times New Roman"/>
        </w:rPr>
      </w:pPr>
    </w:p>
    <w:p w:rsidR="009C5A68" w:rsidRDefault="006F18BB" w:rsidP="009C5A6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words/phrases led you to divide for questions 3 and 4</w:t>
      </w:r>
      <w:r w:rsidR="009C5A68">
        <w:rPr>
          <w:rFonts w:ascii="Times New Roman" w:hAnsi="Times New Roman"/>
        </w:rPr>
        <w:t>?</w:t>
      </w:r>
    </w:p>
    <w:p w:rsidR="009C5A68" w:rsidRDefault="009C5A68" w:rsidP="009C5A6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happened</w:t>
      </w:r>
      <w:r w:rsidR="00A94D47">
        <w:rPr>
          <w:rFonts w:ascii="Times New Roman" w:hAnsi="Times New Roman"/>
        </w:rPr>
        <w:t xml:space="preserve"> to the base when you divided</w:t>
      </w:r>
      <w:r>
        <w:rPr>
          <w:rFonts w:ascii="Times New Roman" w:hAnsi="Times New Roman"/>
        </w:rPr>
        <w:t>?</w:t>
      </w:r>
    </w:p>
    <w:p w:rsidR="009C5A68" w:rsidRPr="009C5A68" w:rsidRDefault="009C5A68" w:rsidP="009C5A6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the exponents in the question compare to the exponents in the answer?</w:t>
      </w:r>
    </w:p>
    <w:p w:rsidR="009C5A68" w:rsidRPr="006F18BB" w:rsidRDefault="009C5A68" w:rsidP="006F18B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coul</w:t>
      </w:r>
      <w:r w:rsidR="00A94D47">
        <w:rPr>
          <w:rFonts w:ascii="Times New Roman" w:hAnsi="Times New Roman"/>
        </w:rPr>
        <w:t>d you conclude about dividing</w:t>
      </w:r>
      <w:r w:rsidR="006F18BB">
        <w:rPr>
          <w:rFonts w:ascii="Times New Roman" w:hAnsi="Times New Roman"/>
        </w:rPr>
        <w:t xml:space="preserve"> with exponents?</w:t>
      </w:r>
    </w:p>
    <w:p w:rsidR="009C5A68" w:rsidRPr="009C5A68" w:rsidRDefault="009C5A68" w:rsidP="009C5A68">
      <w:pPr>
        <w:spacing w:after="0" w:line="240" w:lineRule="auto"/>
        <w:ind w:left="360"/>
        <w:rPr>
          <w:rFonts w:ascii="Times New Roman" w:hAnsi="Times New Roman"/>
        </w:rPr>
      </w:pPr>
    </w:p>
    <w:p w:rsidR="009C5A68" w:rsidRPr="009C5A68" w:rsidRDefault="009C5A68" w:rsidP="009C5A68">
      <w:pPr>
        <w:spacing w:after="0" w:line="240" w:lineRule="auto"/>
        <w:rPr>
          <w:rFonts w:ascii="Times New Roman" w:hAnsi="Times New Roman"/>
        </w:rPr>
      </w:pPr>
    </w:p>
    <w:sectPr w:rsidR="009C5A68" w:rsidRPr="009C5A68" w:rsidSect="002A5632">
      <w:headerReference w:type="default" r:id="rId20"/>
      <w:footerReference w:type="default" r:id="rId2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EC" w:rsidRDefault="007D26EC" w:rsidP="003F4D1C">
      <w:pPr>
        <w:spacing w:after="0" w:line="240" w:lineRule="auto"/>
      </w:pPr>
      <w:r>
        <w:separator/>
      </w:r>
    </w:p>
  </w:endnote>
  <w:endnote w:type="continuationSeparator" w:id="0">
    <w:p w:rsidR="007D26EC" w:rsidRDefault="007D26E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9A" w:rsidRPr="0080253F" w:rsidRDefault="0065139A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80253F">
      <w:rPr>
        <w:rFonts w:ascii="Arial" w:hAnsi="Arial" w:cs="Arial"/>
        <w:b/>
        <w:bCs/>
        <w:sz w:val="24"/>
        <w:szCs w:val="24"/>
      </w:rPr>
      <w:t>6</w:t>
    </w:r>
    <w:r w:rsidRPr="0080253F">
      <w:rPr>
        <w:rFonts w:ascii="Arial" w:hAnsi="Arial" w:cs="Arial"/>
        <w:b/>
        <w:bCs/>
        <w:sz w:val="24"/>
        <w:szCs w:val="24"/>
      </w:rPr>
      <w:tab/>
    </w:r>
    <w:r w:rsidRPr="0080253F">
      <w:rPr>
        <w:rFonts w:ascii="Arial" w:hAnsi="Arial" w:cs="Arial"/>
        <w:b/>
        <w:bCs/>
        <w:sz w:val="24"/>
        <w:szCs w:val="24"/>
      </w:rPr>
      <w:tab/>
    </w:r>
    <w:r w:rsidRPr="0080253F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80253F">
      <w:rPr>
        <w:rFonts w:ascii="Arial" w:hAnsi="Arial" w:cs="Arial"/>
        <w:sz w:val="18"/>
        <w:szCs w:val="18"/>
      </w:rPr>
      <w:t>Real Numbers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EC" w:rsidRDefault="007D26EC" w:rsidP="003F4D1C">
      <w:pPr>
        <w:spacing w:after="0" w:line="240" w:lineRule="auto"/>
      </w:pPr>
      <w:r>
        <w:separator/>
      </w:r>
    </w:p>
  </w:footnote>
  <w:footnote w:type="continuationSeparator" w:id="0">
    <w:p w:rsidR="007D26EC" w:rsidRDefault="007D26E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9A" w:rsidRPr="003F4D1C" w:rsidRDefault="0065139A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C87"/>
    <w:multiLevelType w:val="hybridMultilevel"/>
    <w:tmpl w:val="CAA0D18A"/>
    <w:lvl w:ilvl="0" w:tplc="5CBAE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DF95CAB"/>
    <w:multiLevelType w:val="hybridMultilevel"/>
    <w:tmpl w:val="B24A5778"/>
    <w:lvl w:ilvl="0" w:tplc="F516D7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5501"/>
    <w:multiLevelType w:val="hybridMultilevel"/>
    <w:tmpl w:val="F6D02842"/>
    <w:lvl w:ilvl="0" w:tplc="83A262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13146"/>
    <w:rsid w:val="001211A3"/>
    <w:rsid w:val="00141CA8"/>
    <w:rsid w:val="00143DC9"/>
    <w:rsid w:val="00155D1E"/>
    <w:rsid w:val="00183207"/>
    <w:rsid w:val="00196D66"/>
    <w:rsid w:val="001B0D44"/>
    <w:rsid w:val="001F2F20"/>
    <w:rsid w:val="0025484B"/>
    <w:rsid w:val="00254A0F"/>
    <w:rsid w:val="00265F8B"/>
    <w:rsid w:val="00270F82"/>
    <w:rsid w:val="00272B46"/>
    <w:rsid w:val="002A5632"/>
    <w:rsid w:val="002A5DD4"/>
    <w:rsid w:val="002F00D2"/>
    <w:rsid w:val="003074AC"/>
    <w:rsid w:val="003168F2"/>
    <w:rsid w:val="00322E65"/>
    <w:rsid w:val="00327597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441C8"/>
    <w:rsid w:val="005671CD"/>
    <w:rsid w:val="00591662"/>
    <w:rsid w:val="00592119"/>
    <w:rsid w:val="005D2BE6"/>
    <w:rsid w:val="00604767"/>
    <w:rsid w:val="006120E8"/>
    <w:rsid w:val="006321BC"/>
    <w:rsid w:val="006322D8"/>
    <w:rsid w:val="0065139A"/>
    <w:rsid w:val="00663DCF"/>
    <w:rsid w:val="00693E62"/>
    <w:rsid w:val="006B257A"/>
    <w:rsid w:val="006B3EB5"/>
    <w:rsid w:val="006C0ED0"/>
    <w:rsid w:val="006C64EE"/>
    <w:rsid w:val="006D7D0C"/>
    <w:rsid w:val="006E20DF"/>
    <w:rsid w:val="006F18BB"/>
    <w:rsid w:val="007017D8"/>
    <w:rsid w:val="00763F24"/>
    <w:rsid w:val="00776DB9"/>
    <w:rsid w:val="00781FAB"/>
    <w:rsid w:val="007C32EA"/>
    <w:rsid w:val="007C7D3F"/>
    <w:rsid w:val="007D26EC"/>
    <w:rsid w:val="007E69F9"/>
    <w:rsid w:val="007F5EE8"/>
    <w:rsid w:val="00801C87"/>
    <w:rsid w:val="0080253F"/>
    <w:rsid w:val="008140BA"/>
    <w:rsid w:val="008275D0"/>
    <w:rsid w:val="00855C88"/>
    <w:rsid w:val="00870F1E"/>
    <w:rsid w:val="00887D5D"/>
    <w:rsid w:val="008A7A40"/>
    <w:rsid w:val="008B3D93"/>
    <w:rsid w:val="008C6699"/>
    <w:rsid w:val="008C7BDB"/>
    <w:rsid w:val="008E0AFD"/>
    <w:rsid w:val="008E4121"/>
    <w:rsid w:val="0090649D"/>
    <w:rsid w:val="009569AD"/>
    <w:rsid w:val="00976550"/>
    <w:rsid w:val="00982375"/>
    <w:rsid w:val="00992622"/>
    <w:rsid w:val="009C313C"/>
    <w:rsid w:val="009C5A68"/>
    <w:rsid w:val="009E5B1D"/>
    <w:rsid w:val="00A60AD3"/>
    <w:rsid w:val="00A615FD"/>
    <w:rsid w:val="00A84574"/>
    <w:rsid w:val="00A94D47"/>
    <w:rsid w:val="00AC39D9"/>
    <w:rsid w:val="00AC5F0B"/>
    <w:rsid w:val="00B25AF7"/>
    <w:rsid w:val="00B27B40"/>
    <w:rsid w:val="00B47B0E"/>
    <w:rsid w:val="00B61FDE"/>
    <w:rsid w:val="00B72DE6"/>
    <w:rsid w:val="00BA38F0"/>
    <w:rsid w:val="00BD58AA"/>
    <w:rsid w:val="00BE0804"/>
    <w:rsid w:val="00BE2798"/>
    <w:rsid w:val="00BE3DDA"/>
    <w:rsid w:val="00C252DB"/>
    <w:rsid w:val="00C35A6B"/>
    <w:rsid w:val="00C47FE2"/>
    <w:rsid w:val="00CC212C"/>
    <w:rsid w:val="00CE5200"/>
    <w:rsid w:val="00CE63E7"/>
    <w:rsid w:val="00CF6EE5"/>
    <w:rsid w:val="00D0193B"/>
    <w:rsid w:val="00D11230"/>
    <w:rsid w:val="00D25BB5"/>
    <w:rsid w:val="00D42B67"/>
    <w:rsid w:val="00D51B16"/>
    <w:rsid w:val="00D57870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40CCA"/>
    <w:rsid w:val="00E472E4"/>
    <w:rsid w:val="00E47637"/>
    <w:rsid w:val="00E6226B"/>
    <w:rsid w:val="00E64629"/>
    <w:rsid w:val="00E742A9"/>
    <w:rsid w:val="00E80CFE"/>
    <w:rsid w:val="00E86031"/>
    <w:rsid w:val="00E86B0A"/>
    <w:rsid w:val="00EC552F"/>
    <w:rsid w:val="00ED7F99"/>
    <w:rsid w:val="00F42FBE"/>
    <w:rsid w:val="00F46DE1"/>
    <w:rsid w:val="00F50836"/>
    <w:rsid w:val="00F50FFC"/>
    <w:rsid w:val="00F60A59"/>
    <w:rsid w:val="00F622A3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8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30BD-74B5-4829-9F12-F66B2E1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2014-02-27T13:13:00Z</cp:lastPrinted>
  <dcterms:created xsi:type="dcterms:W3CDTF">2014-09-23T14:25:00Z</dcterms:created>
  <dcterms:modified xsi:type="dcterms:W3CDTF">2014-09-23T14:25:00Z</dcterms:modified>
</cp:coreProperties>
</file>